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新闻奖参评作品推荐表</w:t>
      </w:r>
    </w:p>
    <w:tbl>
      <w:tblPr>
        <w:tblStyle w:val="2"/>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1059"/>
        <w:gridCol w:w="78"/>
        <w:gridCol w:w="1460"/>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exact"/>
          <w:jc w:val="center"/>
        </w:trPr>
        <w:tc>
          <w:tcPr>
            <w:tcW w:w="1450" w:type="dxa"/>
            <w:vMerge w:val="restart"/>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作品标题</w:t>
            </w:r>
          </w:p>
        </w:tc>
        <w:tc>
          <w:tcPr>
            <w:tcW w:w="4016" w:type="dxa"/>
            <w:gridSpan w:val="4"/>
            <w:vMerge w:val="restart"/>
            <w:noWrap w:val="0"/>
            <w:vAlign w:val="center"/>
          </w:tcPr>
          <w:p>
            <w:pPr>
              <w:spacing w:line="260" w:lineRule="exact"/>
              <w:jc w:val="center"/>
              <w:rPr>
                <w:rFonts w:hint="eastAsia" w:ascii="华文中宋" w:hAnsi="华文中宋" w:eastAsia="仿宋_GB2312" w:cs="Times New Roman"/>
                <w:color w:val="000000"/>
                <w:sz w:val="28"/>
                <w:lang w:eastAsia="zh-CN"/>
              </w:rPr>
            </w:pPr>
            <w:r>
              <w:rPr>
                <w:rFonts w:hint="eastAsia" w:ascii="仿宋_GB2312" w:hAnsi="仿宋_GB2312" w:eastAsia="仿宋_GB2312" w:cs="仿宋_GB2312"/>
                <w:color w:val="000000"/>
                <w:sz w:val="21"/>
                <w:szCs w:val="21"/>
              </w:rPr>
              <w:t>老树发新枝</w:t>
            </w:r>
          </w:p>
        </w:tc>
        <w:tc>
          <w:tcPr>
            <w:tcW w:w="1538" w:type="dxa"/>
            <w:gridSpan w:val="2"/>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参评项目</w:t>
            </w:r>
          </w:p>
        </w:tc>
        <w:tc>
          <w:tcPr>
            <w:tcW w:w="2620" w:type="dxa"/>
            <w:noWrap w:val="0"/>
            <w:vAlign w:val="center"/>
          </w:tcPr>
          <w:p>
            <w:pPr>
              <w:spacing w:line="260" w:lineRule="exact"/>
              <w:jc w:val="left"/>
              <w:rPr>
                <w:rFonts w:hint="eastAsia" w:ascii="仿宋" w:hAnsi="仿宋" w:eastAsia="仿宋" w:cs="仿宋"/>
                <w:color w:val="000000"/>
                <w:sz w:val="24"/>
                <w:szCs w:val="18"/>
                <w:lang w:eastAsia="zh-CN"/>
              </w:rPr>
            </w:pPr>
            <w:r>
              <w:rPr>
                <w:rFonts w:hint="eastAsia" w:ascii="仿宋_GB2312" w:hAnsi="仿宋_GB2312" w:eastAsia="仿宋_GB2312" w:cs="仿宋_GB2312"/>
                <w:color w:val="000000"/>
                <w:sz w:val="21"/>
                <w:szCs w:val="21"/>
                <w:lang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noWrap w:val="0"/>
            <w:vAlign w:val="center"/>
          </w:tcPr>
          <w:p>
            <w:pPr>
              <w:spacing w:line="380" w:lineRule="exact"/>
              <w:ind w:firstLine="560"/>
              <w:jc w:val="center"/>
              <w:rPr>
                <w:rFonts w:ascii="华文中宋" w:hAnsi="华文中宋" w:eastAsia="华文中宋" w:cs="Times New Roman"/>
                <w:color w:val="000000"/>
                <w:sz w:val="28"/>
              </w:rPr>
            </w:pPr>
          </w:p>
        </w:tc>
        <w:tc>
          <w:tcPr>
            <w:tcW w:w="4016" w:type="dxa"/>
            <w:gridSpan w:val="4"/>
            <w:vMerge w:val="continue"/>
            <w:noWrap w:val="0"/>
            <w:vAlign w:val="center"/>
          </w:tcPr>
          <w:p>
            <w:pPr>
              <w:spacing w:line="380" w:lineRule="exact"/>
              <w:ind w:firstLine="560"/>
              <w:jc w:val="center"/>
              <w:rPr>
                <w:rFonts w:ascii="华文中宋" w:hAnsi="华文中宋" w:eastAsia="华文中宋" w:cs="Times New Roman"/>
                <w:color w:val="000000"/>
                <w:sz w:val="28"/>
              </w:rPr>
            </w:pPr>
          </w:p>
        </w:tc>
        <w:tc>
          <w:tcPr>
            <w:tcW w:w="1538" w:type="dxa"/>
            <w:gridSpan w:val="2"/>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体裁</w:t>
            </w:r>
          </w:p>
        </w:tc>
        <w:tc>
          <w:tcPr>
            <w:tcW w:w="2620" w:type="dxa"/>
            <w:noWrap w:val="0"/>
            <w:vAlign w:val="center"/>
          </w:tcPr>
          <w:p>
            <w:pPr>
              <w:spacing w:line="260" w:lineRule="exact"/>
              <w:jc w:val="left"/>
              <w:rPr>
                <w:rFonts w:hint="eastAsia" w:ascii="仿宋_GB2312" w:hAnsi="仿宋" w:eastAsia="仿宋_GB2312" w:cs="Times New Roman"/>
                <w:color w:val="000000"/>
                <w:sz w:val="28"/>
                <w:lang w:eastAsia="zh-CN"/>
              </w:rPr>
            </w:pPr>
            <w:r>
              <w:rPr>
                <w:rFonts w:hint="eastAsia" w:ascii="仿宋_GB2312" w:hAnsi="仿宋_GB2312" w:eastAsia="仿宋_GB2312" w:cs="仿宋_GB2312"/>
                <w:color w:val="000000"/>
                <w:sz w:val="21"/>
                <w:szCs w:val="21"/>
                <w:lang w:eastAsia="zh-CN"/>
              </w:rPr>
              <w:t>文字通讯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1450" w:type="dxa"/>
            <w:vMerge w:val="continue"/>
            <w:noWrap w:val="0"/>
            <w:vAlign w:val="center"/>
          </w:tcPr>
          <w:p>
            <w:pPr>
              <w:spacing w:line="380" w:lineRule="exact"/>
              <w:ind w:firstLine="560"/>
              <w:jc w:val="center"/>
              <w:rPr>
                <w:rFonts w:ascii="华文中宋" w:hAnsi="华文中宋" w:eastAsia="华文中宋" w:cs="Times New Roman"/>
                <w:color w:val="000000"/>
                <w:sz w:val="28"/>
              </w:rPr>
            </w:pPr>
          </w:p>
        </w:tc>
        <w:tc>
          <w:tcPr>
            <w:tcW w:w="4016" w:type="dxa"/>
            <w:gridSpan w:val="4"/>
            <w:vMerge w:val="continue"/>
            <w:noWrap w:val="0"/>
            <w:vAlign w:val="center"/>
          </w:tcPr>
          <w:p>
            <w:pPr>
              <w:spacing w:line="380" w:lineRule="exact"/>
              <w:ind w:firstLine="560"/>
              <w:jc w:val="center"/>
              <w:rPr>
                <w:rFonts w:ascii="华文中宋" w:hAnsi="华文中宋" w:eastAsia="华文中宋" w:cs="Times New Roman"/>
                <w:color w:val="000000"/>
                <w:sz w:val="28"/>
              </w:rPr>
            </w:pPr>
          </w:p>
        </w:tc>
        <w:tc>
          <w:tcPr>
            <w:tcW w:w="1538" w:type="dxa"/>
            <w:gridSpan w:val="2"/>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语种</w:t>
            </w:r>
          </w:p>
        </w:tc>
        <w:tc>
          <w:tcPr>
            <w:tcW w:w="2620" w:type="dxa"/>
            <w:noWrap w:val="0"/>
            <w:vAlign w:val="center"/>
          </w:tcPr>
          <w:p>
            <w:pPr>
              <w:spacing w:line="240" w:lineRule="atLeast"/>
              <w:jc w:val="left"/>
              <w:rPr>
                <w:rFonts w:hint="eastAsia" w:ascii="仿宋_GB2312" w:hAnsi="Times New Roman" w:eastAsia="仿宋_GB2312" w:cs="Times New Roman"/>
                <w:color w:val="000000"/>
                <w:sz w:val="28"/>
                <w:lang w:eastAsia="zh-CN"/>
              </w:rPr>
            </w:pPr>
            <w:r>
              <w:rPr>
                <w:rFonts w:hint="eastAsia" w:ascii="仿宋_GB2312" w:hAnsi="Times New Roman" w:eastAsia="仿宋_GB2312" w:cs="Times New Roman"/>
                <w:color w:val="000000"/>
                <w:sz w:val="21"/>
                <w:szCs w:val="21"/>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50" w:type="dxa"/>
            <w:noWrap w:val="0"/>
            <w:vAlign w:val="center"/>
          </w:tcPr>
          <w:p>
            <w:pPr>
              <w:spacing w:line="320" w:lineRule="exact"/>
              <w:jc w:val="center"/>
              <w:rPr>
                <w:rFonts w:ascii="华文中宋" w:hAnsi="华文中宋" w:eastAsia="华文中宋" w:cs="Times New Roman"/>
                <w:color w:val="000000"/>
                <w:spacing w:val="-12"/>
                <w:sz w:val="24"/>
              </w:rPr>
            </w:pPr>
            <w:r>
              <w:rPr>
                <w:rFonts w:hint="eastAsia" w:ascii="华文中宋" w:hAnsi="华文中宋" w:eastAsia="华文中宋" w:cs="Times New Roman"/>
                <w:color w:val="000000"/>
                <w:spacing w:val="-12"/>
                <w:sz w:val="28"/>
              </w:rPr>
              <w:t>作  者</w:t>
            </w:r>
          </w:p>
        </w:tc>
        <w:tc>
          <w:tcPr>
            <w:tcW w:w="2679" w:type="dxa"/>
            <w:gridSpan w:val="2"/>
            <w:noWrap w:val="0"/>
            <w:vAlign w:val="center"/>
          </w:tcPr>
          <w:p>
            <w:pPr>
              <w:spacing w:line="260" w:lineRule="exact"/>
              <w:jc w:val="left"/>
              <w:rPr>
                <w:rFonts w:ascii="仿宋_GB2312" w:hAnsi="华文中宋" w:eastAsia="仿宋_GB2312" w:cs="Times New Roman"/>
                <w:color w:val="000000"/>
                <w:sz w:val="28"/>
              </w:rPr>
            </w:pPr>
            <w:r>
              <w:rPr>
                <w:rFonts w:hint="eastAsia" w:ascii="仿宋_GB2312" w:hAnsi="华文中宋" w:eastAsia="仿宋_GB2312" w:cs="Times New Roman"/>
                <w:color w:val="000000"/>
                <w:sz w:val="21"/>
                <w:szCs w:val="21"/>
              </w:rPr>
              <w:t>宁如娟 刘波</w:t>
            </w:r>
          </w:p>
        </w:tc>
        <w:tc>
          <w:tcPr>
            <w:tcW w:w="1337" w:type="dxa"/>
            <w:gridSpan w:val="2"/>
            <w:noWrap w:val="0"/>
            <w:vAlign w:val="center"/>
          </w:tcPr>
          <w:p>
            <w:pPr>
              <w:spacing w:line="360" w:lineRule="auto"/>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编辑</w:t>
            </w:r>
          </w:p>
        </w:tc>
        <w:tc>
          <w:tcPr>
            <w:tcW w:w="4158" w:type="dxa"/>
            <w:gridSpan w:val="3"/>
            <w:noWrap w:val="0"/>
            <w:vAlign w:val="center"/>
          </w:tcPr>
          <w:p>
            <w:pPr>
              <w:spacing w:line="240" w:lineRule="exact"/>
              <w:jc w:val="left"/>
              <w:rPr>
                <w:rFonts w:hint="default" w:ascii="仿宋" w:hAnsi="仿宋" w:eastAsia="仿宋" w:cs="Times New Roman"/>
                <w:color w:val="000000"/>
                <w:w w:val="95"/>
                <w:sz w:val="24"/>
                <w:szCs w:val="21"/>
                <w:lang w:val="en-US" w:eastAsia="zh-CN"/>
              </w:rPr>
            </w:pPr>
            <w:r>
              <w:rPr>
                <w:rFonts w:hint="eastAsia" w:ascii="仿宋" w:hAnsi="仿宋" w:eastAsia="仿宋" w:cs="Times New Roman"/>
                <w:color w:val="000000"/>
                <w:w w:val="95"/>
                <w:sz w:val="21"/>
                <w:szCs w:val="21"/>
                <w:lang w:eastAsia="zh-CN"/>
              </w:rPr>
              <w:t>黄仁发</w:t>
            </w:r>
            <w:r>
              <w:rPr>
                <w:rFonts w:hint="eastAsia" w:ascii="仿宋" w:hAnsi="仿宋" w:eastAsia="仿宋" w:cs="Times New Roman"/>
                <w:color w:val="000000"/>
                <w:w w:val="95"/>
                <w:sz w:val="21"/>
                <w:szCs w:val="21"/>
                <w:lang w:val="en-US" w:eastAsia="zh-CN"/>
              </w:rPr>
              <w:t xml:space="preserve"> 廖小祥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450" w:type="dxa"/>
            <w:noWrap w:val="0"/>
            <w:vAlign w:val="center"/>
          </w:tcPr>
          <w:p>
            <w:pPr>
              <w:spacing w:line="360" w:lineRule="auto"/>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原创单位</w:t>
            </w:r>
          </w:p>
        </w:tc>
        <w:tc>
          <w:tcPr>
            <w:tcW w:w="2679" w:type="dxa"/>
            <w:gridSpan w:val="2"/>
            <w:noWrap w:val="0"/>
            <w:vAlign w:val="center"/>
          </w:tcPr>
          <w:p>
            <w:pPr>
              <w:spacing w:line="260" w:lineRule="exact"/>
              <w:jc w:val="left"/>
              <w:rPr>
                <w:rFonts w:hint="eastAsia" w:ascii="仿宋_GB2312" w:hAnsi="仿宋" w:eastAsia="仿宋_GB2312" w:cs="Times New Roman"/>
                <w:color w:val="000000"/>
                <w:sz w:val="21"/>
                <w:szCs w:val="21"/>
                <w:lang w:eastAsia="zh-CN"/>
              </w:rPr>
            </w:pPr>
            <w:r>
              <w:rPr>
                <w:rFonts w:hint="eastAsia" w:ascii="仿宋_GB2312" w:hAnsi="仿宋" w:eastAsia="仿宋_GB2312" w:cs="Times New Roman"/>
                <w:color w:val="000000"/>
                <w:sz w:val="21"/>
                <w:szCs w:val="21"/>
                <w:lang w:eastAsia="zh-CN"/>
              </w:rPr>
              <w:t>邵阳日报</w:t>
            </w:r>
          </w:p>
        </w:tc>
        <w:tc>
          <w:tcPr>
            <w:tcW w:w="1337" w:type="dxa"/>
            <w:gridSpan w:val="2"/>
            <w:noWrap w:val="0"/>
            <w:vAlign w:val="center"/>
          </w:tcPr>
          <w:p>
            <w:pPr>
              <w:spacing w:line="40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刊播单位</w:t>
            </w:r>
          </w:p>
        </w:tc>
        <w:tc>
          <w:tcPr>
            <w:tcW w:w="41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邵阳日报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1450" w:type="dxa"/>
            <w:noWrap w:val="0"/>
            <w:vAlign w:val="center"/>
          </w:tcPr>
          <w:p>
            <w:pPr>
              <w:spacing w:line="4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刊播版面</w:t>
            </w:r>
          </w:p>
        </w:tc>
        <w:tc>
          <w:tcPr>
            <w:tcW w:w="26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仿宋_GB2312" w:hAnsi="仿宋" w:eastAsia="仿宋_GB2312" w:cs="Times New Roman"/>
                <w:color w:val="000000"/>
                <w:sz w:val="21"/>
                <w:szCs w:val="21"/>
                <w:lang w:val="en-US" w:eastAsia="zh-CN"/>
              </w:rPr>
            </w:pPr>
            <w:r>
              <w:rPr>
                <w:rFonts w:hint="eastAsia" w:ascii="仿宋_GB2312" w:hAnsi="仿宋" w:eastAsia="仿宋_GB2312" w:cs="Times New Roman"/>
                <w:color w:val="000000"/>
                <w:spacing w:val="-6"/>
                <w:sz w:val="21"/>
                <w:szCs w:val="21"/>
                <w:lang w:val="en-US" w:eastAsia="zh-CN"/>
              </w:rPr>
              <w:t>1版要闻转7版</w:t>
            </w:r>
          </w:p>
        </w:tc>
        <w:tc>
          <w:tcPr>
            <w:tcW w:w="1337" w:type="dxa"/>
            <w:gridSpan w:val="2"/>
            <w:noWrap w:val="0"/>
            <w:vAlign w:val="center"/>
          </w:tcPr>
          <w:p>
            <w:pPr>
              <w:spacing w:line="40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刊播日期</w:t>
            </w:r>
          </w:p>
        </w:tc>
        <w:tc>
          <w:tcPr>
            <w:tcW w:w="4158" w:type="dxa"/>
            <w:gridSpan w:val="3"/>
            <w:noWrap w:val="0"/>
            <w:vAlign w:val="center"/>
          </w:tcPr>
          <w:p>
            <w:pPr>
              <w:spacing w:line="260" w:lineRule="exact"/>
              <w:jc w:val="left"/>
              <w:rPr>
                <w:rFonts w:hint="default" w:ascii="仿宋_GB2312" w:hAnsi="仿宋" w:eastAsia="仿宋_GB2312" w:cs="Times New Roman"/>
                <w:color w:val="000000"/>
                <w:sz w:val="24"/>
                <w:szCs w:val="21"/>
                <w:lang w:val="en-US" w:eastAsia="zh-CN"/>
              </w:rPr>
            </w:pPr>
            <w:r>
              <w:rPr>
                <w:rFonts w:hint="eastAsia" w:ascii="仿宋_GB2312" w:hAnsi="仿宋_GB2312" w:eastAsia="仿宋_GB2312" w:cs="仿宋_GB2312"/>
                <w:color w:val="000000"/>
                <w:sz w:val="21"/>
                <w:szCs w:val="21"/>
                <w:lang w:val="en-US" w:eastAsia="zh-CN"/>
              </w:rPr>
              <w:t>2022年12月22日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2827" w:type="dxa"/>
            <w:gridSpan w:val="2"/>
            <w:noWrap w:val="0"/>
            <w:vAlign w:val="center"/>
          </w:tcPr>
          <w:p>
            <w:pPr>
              <w:spacing w:line="340" w:lineRule="exact"/>
              <w:jc w:val="center"/>
              <w:rPr>
                <w:rFonts w:ascii="仿宋_GB2312" w:hAnsi="仿宋" w:eastAsia="仿宋_GB2312" w:cs="Times New Roman"/>
                <w:color w:val="000000"/>
                <w:sz w:val="24"/>
                <w:szCs w:val="21"/>
              </w:rPr>
            </w:pPr>
            <w:r>
              <w:rPr>
                <w:rFonts w:hint="eastAsia" w:ascii="华文中宋" w:hAnsi="华文中宋" w:eastAsia="华文中宋" w:cs="Times New Roman"/>
                <w:color w:val="000000"/>
                <w:sz w:val="28"/>
              </w:rPr>
              <w:t>新媒体作品填报网址</w:t>
            </w:r>
          </w:p>
        </w:tc>
        <w:tc>
          <w:tcPr>
            <w:tcW w:w="6797" w:type="dxa"/>
            <w:gridSpan w:val="6"/>
            <w:noWrap w:val="0"/>
            <w:vAlign w:val="center"/>
          </w:tcPr>
          <w:p>
            <w:pPr>
              <w:spacing w:line="26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http://szb.shaoyangnews.net/syrb/pc/content/202212/22/content_34737.html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0" w:hRule="atLeast"/>
          <w:jc w:val="center"/>
        </w:trPr>
        <w:tc>
          <w:tcPr>
            <w:tcW w:w="1450" w:type="dxa"/>
            <w:noWrap w:val="0"/>
            <w:vAlign w:val="center"/>
          </w:tcPr>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 xml:space="preserve">  ︵</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作采</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品编</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简过</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介程</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 xml:space="preserve">  ︶</w:t>
            </w:r>
          </w:p>
        </w:tc>
        <w:tc>
          <w:tcPr>
            <w:tcW w:w="817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2022年，邵阳市因老工业基地调整改造力度大等工作成效突出，受到国务院关于落实有关重大政策措施真抓实干成效明显的通报表彰，并获得督查激励。</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年12月，邵阳“两会”召开在即，邵阳日报推出《向人民汇报》专栏，集中报道全市各行各业取得的新成就。聚焦邵阳市老工业基地调整改造力度大等工作获国务院督查激励这一历史性突破，邵阳日报派出记者深入企业一线采访，探寻邵阳这座老工业城市的蝶变之路。</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该</w:t>
            </w:r>
            <w:r>
              <w:rPr>
                <w:rFonts w:hint="eastAsia" w:ascii="仿宋_GB2312" w:hAnsi="仿宋_GB2312" w:eastAsia="仿宋_GB2312" w:cs="仿宋_GB2312"/>
                <w:color w:val="000000"/>
                <w:sz w:val="21"/>
                <w:szCs w:val="21"/>
                <w:lang w:eastAsia="zh-CN"/>
              </w:rPr>
              <w:t>报道</w:t>
            </w:r>
            <w:r>
              <w:rPr>
                <w:rFonts w:hint="eastAsia" w:ascii="仿宋_GB2312" w:hAnsi="仿宋_GB2312" w:eastAsia="仿宋_GB2312" w:cs="仿宋_GB2312"/>
                <w:color w:val="000000"/>
                <w:sz w:val="21"/>
                <w:szCs w:val="21"/>
              </w:rPr>
              <w:t>从传统企业转型升级、高新技术推动“智造”、产业链“抱团发展”三个方面入手，通过生动的案例、详实的数据等，讲述邵阳工业企业的发展之路，呈现邵阳工业的崛起之路。</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邵阳日报旗下各平台同步发布，链接被广为转发；诸多省市主流媒体平台纷纷转载。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exact"/>
          <w:jc w:val="center"/>
        </w:trPr>
        <w:tc>
          <w:tcPr>
            <w:tcW w:w="1450" w:type="dxa"/>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社</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会</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效</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果</w:t>
            </w:r>
          </w:p>
        </w:tc>
        <w:tc>
          <w:tcPr>
            <w:tcW w:w="817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该报道内容点面结合，相得益彰，充分展示产业调整改造后，邵阳产业的巨大变化，揭示出我市获得国务院真抓实干督查激励背后的秘诀。</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ascii="仿宋" w:hAnsi="仿宋" w:eastAsia="仿宋" w:cs="Times New Roman"/>
                <w:color w:val="000000"/>
                <w:sz w:val="24"/>
                <w:szCs w:val="21"/>
              </w:rPr>
            </w:pPr>
            <w:r>
              <w:rPr>
                <w:rFonts w:hint="eastAsia" w:ascii="仿宋_GB2312" w:hAnsi="仿宋_GB2312" w:eastAsia="仿宋_GB2312" w:cs="仿宋_GB2312"/>
                <w:color w:val="000000"/>
                <w:sz w:val="21"/>
                <w:szCs w:val="21"/>
              </w:rPr>
              <w:t>在当前稳经济大盘背景下，该报道引起</w:t>
            </w:r>
            <w:r>
              <w:rPr>
                <w:rFonts w:hint="eastAsia" w:ascii="仿宋_GB2312" w:hAnsi="仿宋_GB2312" w:eastAsia="仿宋_GB2312" w:cs="仿宋_GB2312"/>
                <w:color w:val="000000"/>
                <w:sz w:val="21"/>
                <w:szCs w:val="21"/>
                <w:lang w:eastAsia="zh-CN"/>
              </w:rPr>
              <w:t>广大</w:t>
            </w:r>
            <w:r>
              <w:rPr>
                <w:rFonts w:hint="eastAsia" w:ascii="仿宋_GB2312" w:hAnsi="仿宋_GB2312" w:eastAsia="仿宋_GB2312" w:cs="仿宋_GB2312"/>
                <w:color w:val="000000"/>
                <w:sz w:val="21"/>
                <w:szCs w:val="21"/>
              </w:rPr>
              <w:t>干部群众，特别是工业战线干部职工及企业家的共鸣和热议。大家纷纷表示，成绩振奋人心、鼓舞士气，</w:t>
            </w:r>
            <w:r>
              <w:rPr>
                <w:rFonts w:hint="eastAsia" w:ascii="仿宋_GB2312" w:hAnsi="仿宋_GB2312" w:eastAsia="仿宋_GB2312" w:cs="仿宋_GB2312"/>
                <w:color w:val="000000"/>
                <w:sz w:val="21"/>
                <w:szCs w:val="21"/>
                <w:lang w:eastAsia="zh-CN"/>
              </w:rPr>
              <w:t>认为未来可期</w:t>
            </w:r>
            <w:r>
              <w:rPr>
                <w:rFonts w:hint="eastAsia" w:ascii="仿宋_GB2312" w:hAnsi="仿宋_GB2312" w:eastAsia="仿宋_GB2312" w:cs="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exact"/>
          <w:jc w:val="center"/>
        </w:trPr>
        <w:tc>
          <w:tcPr>
            <w:tcW w:w="1450" w:type="dxa"/>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 xml:space="preserve"> ︵</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初推</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评荐</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评理</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语由</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 xml:space="preserve">  ︶</w:t>
            </w:r>
          </w:p>
        </w:tc>
        <w:tc>
          <w:tcPr>
            <w:tcW w:w="8174" w:type="dxa"/>
            <w:gridSpan w:val="7"/>
            <w:noWrap w:val="0"/>
            <w:vAlign w:val="center"/>
          </w:tcPr>
          <w:p>
            <w:pPr>
              <w:spacing w:line="360" w:lineRule="exact"/>
              <w:ind w:firstLine="412" w:firstLineChars="200"/>
              <w:jc w:val="left"/>
              <w:rPr>
                <w:rFonts w:hint="eastAsia" w:ascii="仿宋" w:hAnsi="仿宋" w:eastAsia="仿宋" w:cs="仿宋"/>
                <w:color w:val="000000"/>
                <w:spacing w:val="-2"/>
                <w:sz w:val="21"/>
                <w:szCs w:val="21"/>
              </w:rPr>
            </w:pPr>
            <w:r>
              <w:rPr>
                <w:rFonts w:hint="eastAsia" w:ascii="仿宋" w:hAnsi="仿宋" w:eastAsia="仿宋" w:cs="仿宋"/>
                <w:color w:val="000000"/>
                <w:spacing w:val="-2"/>
                <w:sz w:val="21"/>
                <w:szCs w:val="21"/>
              </w:rPr>
              <w:t>文章突出老工业城市邵阳“产业转型升级”的新阶段大主题，以微窥宏、循序递进，立意贴合、构思精巧，内容翔实，论证严密。同意报送。</w:t>
            </w:r>
          </w:p>
          <w:p>
            <w:pPr>
              <w:spacing w:line="360" w:lineRule="exact"/>
              <w:ind w:firstLine="412" w:firstLineChars="200"/>
              <w:jc w:val="left"/>
              <w:rPr>
                <w:rFonts w:hint="eastAsia" w:ascii="仿宋" w:hAnsi="仿宋" w:eastAsia="仿宋" w:cs="仿宋"/>
                <w:color w:val="000000"/>
                <w:spacing w:val="-2"/>
                <w:sz w:val="21"/>
                <w:szCs w:val="21"/>
              </w:rPr>
            </w:pPr>
          </w:p>
          <w:p>
            <w:pPr>
              <w:spacing w:line="360" w:lineRule="exact"/>
              <w:jc w:val="center"/>
              <w:rPr>
                <w:rFonts w:hint="eastAsia" w:ascii="华文中宋" w:hAnsi="华文中宋" w:eastAsia="华文中宋" w:cs="Times New Roman"/>
                <w:color w:val="000000"/>
                <w:sz w:val="28"/>
              </w:rPr>
            </w:pPr>
            <w:r>
              <w:rPr>
                <w:rFonts w:hint="eastAsia" w:ascii="华文中宋" w:hAnsi="华文中宋" w:eastAsia="华文中宋" w:cs="Times New Roman"/>
                <w:color w:val="000000"/>
                <w:spacing w:val="-2"/>
                <w:sz w:val="28"/>
                <w:lang w:val="en-US" w:eastAsia="zh-CN"/>
              </w:rPr>
              <w:t xml:space="preserve">                     </w:t>
            </w:r>
            <w:r>
              <w:rPr>
                <w:rFonts w:hint="eastAsia" w:ascii="华文中宋" w:hAnsi="华文中宋" w:eastAsia="华文中宋" w:cs="Times New Roman"/>
                <w:color w:val="000000"/>
                <w:spacing w:val="-2"/>
                <w:sz w:val="28"/>
              </w:rPr>
              <w:t>签名：</w:t>
            </w:r>
          </w:p>
          <w:p>
            <w:pPr>
              <w:spacing w:line="360" w:lineRule="exact"/>
              <w:jc w:val="center"/>
              <w:rPr>
                <w:rFonts w:ascii="仿宋" w:hAnsi="仿宋" w:eastAsia="仿宋" w:cs="Times New Roman"/>
                <w:color w:val="000000"/>
                <w:sz w:val="24"/>
                <w:szCs w:val="21"/>
              </w:rPr>
            </w:pPr>
            <w:r>
              <w:rPr>
                <w:rFonts w:hint="eastAsia" w:ascii="华文中宋" w:hAnsi="华文中宋" w:eastAsia="华文中宋" w:cs="Times New Roman"/>
                <w:color w:val="000000"/>
                <w:sz w:val="28"/>
                <w:lang w:val="en-US" w:eastAsia="zh-CN"/>
              </w:rPr>
              <w:t xml:space="preserve">                       </w:t>
            </w:r>
            <w:r>
              <w:rPr>
                <w:rFonts w:ascii="华文中宋" w:hAnsi="华文中宋" w:eastAsia="华文中宋" w:cs="Times New Roman"/>
                <w:color w:val="000000"/>
                <w:sz w:val="28"/>
              </w:rPr>
              <w:t>20</w:t>
            </w:r>
            <w:r>
              <w:rPr>
                <w:rFonts w:hint="eastAsia" w:ascii="华文中宋" w:hAnsi="华文中宋" w:eastAsia="华文中宋" w:cs="Times New Roman"/>
                <w:color w:val="000000"/>
                <w:sz w:val="28"/>
              </w:rPr>
              <w:t>23</w:t>
            </w:r>
            <w:r>
              <w:rPr>
                <w:rFonts w:ascii="华文中宋" w:hAnsi="华文中宋" w:eastAsia="华文中宋" w:cs="Times New Roman"/>
                <w:color w:val="000000"/>
                <w:sz w:val="28"/>
              </w:rPr>
              <w:t>年</w:t>
            </w:r>
            <w:r>
              <w:rPr>
                <w:rFonts w:hint="eastAsia" w:ascii="华文中宋" w:hAnsi="华文中宋" w:eastAsia="华文中宋" w:cs="Times New Roman"/>
                <w:color w:val="000000"/>
                <w:sz w:val="28"/>
                <w:lang w:val="en-US" w:eastAsia="zh-CN"/>
              </w:rPr>
              <w:t>3</w:t>
            </w:r>
            <w:r>
              <w:rPr>
                <w:rFonts w:hint="eastAsia" w:ascii="华文中宋" w:hAnsi="华文中宋" w:eastAsia="华文中宋" w:cs="Times New Roman"/>
                <w:color w:val="000000"/>
                <w:sz w:val="28"/>
              </w:rPr>
              <w:t>月</w:t>
            </w:r>
            <w:r>
              <w:rPr>
                <w:rFonts w:hint="eastAsia" w:ascii="华文中宋" w:hAnsi="华文中宋" w:eastAsia="华文中宋" w:cs="Times New Roman"/>
                <w:color w:val="000000"/>
                <w:sz w:val="28"/>
                <w:lang w:val="en-US" w:eastAsia="zh-CN"/>
              </w:rPr>
              <w:t>8</w:t>
            </w:r>
            <w:r>
              <w:rPr>
                <w:rFonts w:hint="eastAsia" w:ascii="华文中宋" w:hAnsi="华文中宋" w:eastAsia="华文中宋" w:cs="Times New Roman"/>
                <w:color w:val="000000"/>
                <w:sz w:val="28"/>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noWrap w:val="0"/>
            <w:vAlign w:val="center"/>
          </w:tcPr>
          <w:p>
            <w:pPr>
              <w:spacing w:line="340" w:lineRule="exact"/>
              <w:jc w:val="center"/>
              <w:rPr>
                <w:rFonts w:hint="eastAsia" w:ascii="华文中宋" w:hAnsi="华文中宋" w:eastAsia="华文中宋" w:cs="Times New Roman"/>
                <w:color w:val="000000"/>
                <w:sz w:val="28"/>
                <w:lang w:eastAsia="zh-CN"/>
              </w:rPr>
            </w:pPr>
            <w:r>
              <w:rPr>
                <w:rFonts w:hint="eastAsia" w:ascii="华文中宋" w:hAnsi="华文中宋" w:eastAsia="华文中宋" w:cs="Times New Roman"/>
                <w:color w:val="000000"/>
                <w:sz w:val="28"/>
              </w:rPr>
              <w:t>联系人</w:t>
            </w:r>
            <w:r>
              <w:rPr>
                <w:rFonts w:hint="eastAsia" w:ascii="华文中宋" w:hAnsi="华文中宋" w:eastAsia="华文中宋" w:cs="Times New Roman"/>
                <w:color w:val="000000"/>
                <w:sz w:val="28"/>
                <w:lang w:eastAsia="zh-CN"/>
              </w:rPr>
              <w:t>（作者）</w:t>
            </w:r>
          </w:p>
        </w:tc>
        <w:tc>
          <w:tcPr>
            <w:tcW w:w="2957" w:type="dxa"/>
            <w:gridSpan w:val="3"/>
            <w:tcBorders>
              <w:bottom w:val="single" w:color="auto" w:sz="4" w:space="0"/>
            </w:tcBorders>
            <w:noWrap w:val="0"/>
            <w:vAlign w:val="center"/>
          </w:tcPr>
          <w:p>
            <w:pPr>
              <w:spacing w:line="360" w:lineRule="auto"/>
              <w:ind w:firstLine="560"/>
              <w:jc w:val="center"/>
              <w:rPr>
                <w:rFonts w:hint="eastAsia" w:ascii="华文中宋" w:hAnsi="华文中宋" w:eastAsia="华文中宋" w:cs="Times New Roman"/>
                <w:color w:val="000000"/>
                <w:sz w:val="28"/>
                <w:lang w:eastAsia="zh-CN"/>
              </w:rPr>
            </w:pPr>
            <w:r>
              <w:rPr>
                <w:rFonts w:hint="eastAsia" w:ascii="华文中宋" w:hAnsi="华文中宋" w:eastAsia="华文中宋" w:cs="Times New Roman"/>
                <w:color w:val="000000"/>
                <w:sz w:val="28"/>
                <w:lang w:eastAsia="zh-CN"/>
              </w:rPr>
              <w:t>刘波</w:t>
            </w:r>
          </w:p>
        </w:tc>
        <w:tc>
          <w:tcPr>
            <w:tcW w:w="1137" w:type="dxa"/>
            <w:gridSpan w:val="2"/>
            <w:tcBorders>
              <w:bottom w:val="single" w:color="auto" w:sz="4" w:space="0"/>
            </w:tcBorders>
            <w:noWrap w:val="0"/>
            <w:vAlign w:val="center"/>
          </w:tcPr>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手机</w:t>
            </w:r>
          </w:p>
        </w:tc>
        <w:tc>
          <w:tcPr>
            <w:tcW w:w="4080" w:type="dxa"/>
            <w:gridSpan w:val="2"/>
            <w:tcBorders>
              <w:bottom w:val="single" w:color="auto" w:sz="4" w:space="0"/>
            </w:tcBorders>
            <w:noWrap w:val="0"/>
            <w:vAlign w:val="center"/>
          </w:tcPr>
          <w:p>
            <w:pPr>
              <w:spacing w:line="340" w:lineRule="exact"/>
              <w:ind w:firstLine="560"/>
              <w:jc w:val="center"/>
              <w:rPr>
                <w:rFonts w:hint="default" w:ascii="华文中宋" w:hAnsi="华文中宋" w:eastAsia="华文中宋" w:cs="Times New Roman"/>
                <w:color w:val="000000"/>
                <w:sz w:val="28"/>
                <w:lang w:val="en-US" w:eastAsia="zh-CN"/>
              </w:rPr>
            </w:pPr>
            <w:r>
              <w:rPr>
                <w:rFonts w:hint="eastAsia" w:ascii="华文中宋" w:hAnsi="华文中宋" w:eastAsia="华文中宋" w:cs="Times New Roman"/>
                <w:color w:val="000000"/>
                <w:sz w:val="28"/>
                <w:lang w:val="en-US" w:eastAsia="zh-CN"/>
              </w:rPr>
              <w:t>13873994440</w:t>
            </w:r>
          </w:p>
        </w:tc>
      </w:tr>
    </w:tbl>
    <w:p>
      <w:pPr>
        <w:sectPr>
          <w:pgSz w:w="11906" w:h="16838"/>
          <w:pgMar w:top="1440" w:right="1800" w:bottom="1440" w:left="1800" w:header="851" w:footer="992" w:gutter="0"/>
          <w:cols w:space="425" w:num="1"/>
          <w:docGrid w:type="lines" w:linePitch="312" w:charSpace="0"/>
        </w:sectPr>
      </w:pPr>
    </w:p>
    <w:p>
      <w:pPr>
        <w:jc w:val="center"/>
        <w:rPr>
          <w:rFonts w:hint="eastAsia" w:eastAsia="宋体"/>
          <w:lang w:eastAsia="zh-CN"/>
        </w:rPr>
      </w:pPr>
      <w:r>
        <w:rPr>
          <w:rFonts w:hint="eastAsia" w:eastAsia="宋体"/>
          <w:lang w:eastAsia="zh-CN"/>
        </w:rPr>
        <w:drawing>
          <wp:inline distT="0" distB="0" distL="114300" distR="114300">
            <wp:extent cx="3810000" cy="3810000"/>
            <wp:effectExtent l="0" t="0" r="0" b="0"/>
            <wp:docPr id="1" name="图片 1" descr="1_761682876_171_85_3_671646243_8a4e98e16c24e236e12428316e63d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_761682876_171_85_3_671646243_8a4e98e16c24e236e12428316e63d410"/>
                    <pic:cNvPicPr>
                      <a:picLocks noChangeAspect="1"/>
                    </pic:cNvPicPr>
                  </pic:nvPicPr>
                  <pic:blipFill>
                    <a:blip r:embed="rId4"/>
                    <a:stretch>
                      <a:fillRect/>
                    </a:stretch>
                  </pic:blipFill>
                  <pic:spPr>
                    <a:xfrm>
                      <a:off x="0" y="0"/>
                      <a:ext cx="3810000" cy="38100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YzM3YzM0MWI4YTJjNWYzMzBkODY2OWUyMzViMjQifQ=="/>
  </w:docVars>
  <w:rsids>
    <w:rsidRoot w:val="4E2E23B0"/>
    <w:rsid w:val="15582FBE"/>
    <w:rsid w:val="15FE11CF"/>
    <w:rsid w:val="19F544A3"/>
    <w:rsid w:val="1AAA3A0F"/>
    <w:rsid w:val="209964DB"/>
    <w:rsid w:val="3B656EA4"/>
    <w:rsid w:val="4742208F"/>
    <w:rsid w:val="4E2E23B0"/>
    <w:rsid w:val="501616E4"/>
    <w:rsid w:val="5DE1795E"/>
    <w:rsid w:val="6A3C5CDB"/>
    <w:rsid w:val="7D3E4CFC"/>
    <w:rsid w:val="7F80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641</Words>
  <Characters>666</Characters>
  <Lines>0</Lines>
  <Paragraphs>0</Paragraphs>
  <TotalTime>11</TotalTime>
  <ScaleCrop>false</ScaleCrop>
  <LinksUpToDate>false</LinksUpToDate>
  <CharactersWithSpaces>721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2023-03-08T01:31:00Z</dcterms:created>
  <dc:creator>Administrator</dc:creator>
  <cp:lastModifiedBy>苏梓洵</cp:lastModifiedBy>
  <cp:lastPrinted>2023-03-09T08:45:00Z</cp:lastPrinted>
  <dcterms:modified xsi:type="dcterms:W3CDTF">2023-03-10T03:47:30Z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B3D42EFB40A24388B9583CF2E1FEB15C</vt:lpwstr>
  </property>
</Properties>
</file>