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湖南</w:t>
      </w:r>
      <w:r>
        <w:rPr>
          <w:rFonts w:hint="eastAsia" w:ascii="方正小标宋简体" w:hAnsi="方正小标宋简体" w:eastAsia="方正小标宋简体" w:cs="方正小标宋简体"/>
          <w:color w:val="000000"/>
          <w:sz w:val="44"/>
          <w:szCs w:val="44"/>
        </w:rPr>
        <w:t>新闻奖参评作品推荐表</w:t>
      </w:r>
    </w:p>
    <w:tbl>
      <w:tblPr>
        <w:tblStyle w:val="2"/>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50" w:type="dxa"/>
            <w:vMerge w:val="restart"/>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Merge w:val="restart"/>
            <w:vAlign w:val="center"/>
          </w:tcPr>
          <w:p>
            <w:pPr>
              <w:spacing w:line="260" w:lineRule="exact"/>
              <w:jc w:val="left"/>
              <w:rPr>
                <w:rFonts w:hint="eastAsia" w:ascii="华文中宋" w:hAnsi="华文中宋" w:eastAsia="华文中宋"/>
                <w:color w:val="000000"/>
                <w:sz w:val="28"/>
                <w:lang w:eastAsia="zh-CN"/>
              </w:rPr>
            </w:pPr>
            <w:r>
              <w:rPr>
                <w:rFonts w:hint="eastAsia" w:hAnsi="仿宋_GB2312" w:cs="仿宋_GB2312"/>
                <w:b w:val="0"/>
                <w:bCs w:val="0"/>
                <w:color w:val="000000" w:themeColor="text1"/>
                <w:sz w:val="21"/>
                <w:szCs w:val="21"/>
                <w:lang w:eastAsia="zh-CN"/>
                <w14:textFill>
                  <w14:solidFill>
                    <w14:schemeClr w14:val="tx1"/>
                  </w14:solidFill>
                </w14:textFill>
              </w:rPr>
              <w:t>解决“解决问题”过程中的“次生问题”</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spacing w:line="260" w:lineRule="exact"/>
              <w:jc w:val="left"/>
              <w:rPr>
                <w:rFonts w:hint="eastAsia" w:ascii="仿宋" w:hAnsi="仿宋" w:eastAsia="仿宋" w:cs="仿宋"/>
                <w:color w:val="000000"/>
                <w:sz w:val="24"/>
                <w:szCs w:val="18"/>
                <w:lang w:eastAsia="zh-CN"/>
              </w:rPr>
            </w:pPr>
            <w:r>
              <w:rPr>
                <w:rFonts w:hint="eastAsia" w:hAnsi="仿宋_GB2312" w:cs="仿宋_GB2312"/>
                <w:color w:val="000000"/>
                <w:sz w:val="21"/>
                <w:szCs w:val="21"/>
                <w:lang w:eastAsia="zh-CN"/>
              </w:rPr>
              <w:t>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pPr>
              <w:spacing w:line="380" w:lineRule="exact"/>
              <w:ind w:firstLine="560"/>
              <w:jc w:val="center"/>
              <w:rPr>
                <w:rFonts w:ascii="华文中宋" w:hAnsi="华文中宋" w:eastAsia="华文中宋"/>
                <w:color w:val="000000"/>
                <w:sz w:val="28"/>
              </w:rPr>
            </w:pPr>
          </w:p>
        </w:tc>
        <w:tc>
          <w:tcPr>
            <w:tcW w:w="3534" w:type="dxa"/>
            <w:gridSpan w:val="4"/>
            <w:vMerge w:val="continue"/>
            <w:vAlign w:val="center"/>
          </w:tcPr>
          <w:p>
            <w:pPr>
              <w:spacing w:line="380" w:lineRule="exact"/>
              <w:ind w:firstLine="560"/>
              <w:jc w:val="center"/>
              <w:rPr>
                <w:rFonts w:ascii="华文中宋" w:hAnsi="华文中宋" w:eastAsia="华文中宋"/>
                <w:color w:val="000000"/>
                <w:sz w:val="28"/>
              </w:rPr>
            </w:pP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jc w:val="left"/>
              <w:rPr>
                <w:rFonts w:hint="eastAsia" w:ascii="仿宋_GB2312" w:hAnsi="仿宋" w:eastAsia="仿宋_GB2312"/>
                <w:color w:val="000000"/>
                <w:sz w:val="28"/>
                <w:lang w:eastAsia="zh-CN"/>
              </w:rPr>
            </w:pPr>
            <w:r>
              <w:rPr>
                <w:rFonts w:hint="eastAsia" w:hAnsi="仿宋_GB2312" w:cs="仿宋_GB2312"/>
                <w:color w:val="000000"/>
                <w:sz w:val="21"/>
                <w:szCs w:val="21"/>
                <w:lang w:eastAsia="zh-CN"/>
              </w:rPr>
              <w:t>文字评论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pPr>
              <w:spacing w:line="380" w:lineRule="exact"/>
              <w:ind w:firstLine="560"/>
              <w:jc w:val="center"/>
              <w:rPr>
                <w:rFonts w:ascii="华文中宋" w:hAnsi="华文中宋" w:eastAsia="华文中宋"/>
                <w:color w:val="000000"/>
                <w:sz w:val="28"/>
              </w:rPr>
            </w:pPr>
          </w:p>
        </w:tc>
        <w:tc>
          <w:tcPr>
            <w:tcW w:w="3534" w:type="dxa"/>
            <w:gridSpan w:val="4"/>
            <w:vMerge w:val="continue"/>
            <w:vAlign w:val="center"/>
          </w:tcPr>
          <w:p>
            <w:pPr>
              <w:spacing w:line="380" w:lineRule="exact"/>
              <w:ind w:firstLine="560"/>
              <w:jc w:val="center"/>
              <w:rPr>
                <w:rFonts w:ascii="华文中宋" w:hAnsi="华文中宋" w:eastAsia="华文中宋"/>
                <w:color w:val="000000"/>
                <w:sz w:val="28"/>
              </w:rPr>
            </w:pP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40" w:lineRule="atLeast"/>
              <w:jc w:val="left"/>
              <w:rPr>
                <w:rFonts w:hint="eastAsia" w:ascii="仿宋_GB2312" w:eastAsia="仿宋_GB2312"/>
                <w:color w:val="000000"/>
                <w:sz w:val="28"/>
                <w:lang w:eastAsia="zh-CN"/>
              </w:rPr>
            </w:pPr>
            <w:r>
              <w:rPr>
                <w:rFonts w:hint="eastAsia"/>
                <w:color w:val="000000"/>
                <w:sz w:val="21"/>
                <w:szCs w:val="21"/>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spacing w:line="260" w:lineRule="exact"/>
              <w:jc w:val="left"/>
              <w:rPr>
                <w:rFonts w:ascii="仿宋_GB2312" w:hAnsi="华文中宋"/>
                <w:color w:val="000000"/>
                <w:sz w:val="28"/>
              </w:rPr>
            </w:pPr>
            <w:r>
              <w:rPr>
                <w:rFonts w:hint="eastAsia" w:hAnsi="仿宋_GB2312" w:cs="仿宋_GB2312"/>
                <w:color w:val="000000"/>
                <w:sz w:val="21"/>
                <w:szCs w:val="21"/>
                <w:lang w:eastAsia="zh-CN"/>
              </w:rPr>
              <w:t>羊长发</w:t>
            </w:r>
          </w:p>
        </w:tc>
        <w:tc>
          <w:tcPr>
            <w:tcW w:w="855" w:type="dxa"/>
            <w:gridSpan w:val="2"/>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jc w:val="both"/>
              <w:rPr>
                <w:rFonts w:hint="default" w:ascii="仿宋" w:hAnsi="仿宋" w:eastAsia="仿宋"/>
                <w:color w:val="000000"/>
                <w:w w:val="95"/>
                <w:szCs w:val="21"/>
                <w:lang w:val="en-US"/>
              </w:rPr>
            </w:pPr>
            <w:r>
              <w:rPr>
                <w:rFonts w:hint="eastAsia" w:hAnsi="仿宋_GB2312" w:cs="仿宋_GB2312"/>
                <w:color w:val="000000"/>
                <w:sz w:val="21"/>
                <w:szCs w:val="21"/>
                <w:lang w:eastAsia="zh-CN"/>
              </w:rPr>
              <w:t>邱少</w:t>
            </w:r>
            <w:r>
              <w:rPr>
                <w:rFonts w:hint="eastAsia" w:hAnsi="仿宋_GB2312" w:cs="仿宋_GB2312"/>
                <w:color w:val="000000"/>
                <w:sz w:val="21"/>
                <w:szCs w:val="21"/>
                <w:lang w:val="en-US" w:eastAsia="zh-CN"/>
              </w:rPr>
              <w:t>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jc w:val="both"/>
              <w:rPr>
                <w:rFonts w:hint="eastAsia" w:ascii="仿宋_GB2312" w:hAnsi="仿宋" w:eastAsia="仿宋_GB2312"/>
                <w:color w:val="000000"/>
                <w:sz w:val="21"/>
                <w:szCs w:val="21"/>
                <w:lang w:eastAsia="zh-CN"/>
              </w:rPr>
            </w:pPr>
            <w:r>
              <w:rPr>
                <w:rFonts w:hint="eastAsia" w:hAnsi="仿宋_GB2312" w:cs="仿宋_GB2312"/>
                <w:color w:val="000000"/>
                <w:sz w:val="21"/>
                <w:szCs w:val="21"/>
                <w:lang w:eastAsia="zh-CN"/>
              </w:rPr>
              <w:t>邵阳日报</w:t>
            </w:r>
          </w:p>
        </w:tc>
        <w:tc>
          <w:tcPr>
            <w:tcW w:w="855" w:type="dxa"/>
            <w:gridSpan w:val="2"/>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hAnsi="仿宋_GB2312" w:cs="仿宋_GB2312"/>
                <w:color w:val="000000"/>
                <w:sz w:val="21"/>
                <w:szCs w:val="21"/>
                <w:lang w:eastAsia="zh-CN"/>
              </w:rPr>
              <w:t>邵阳日报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pPr>
              <w:spacing w:line="44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p>
        </w:tc>
        <w:tc>
          <w:tcPr>
            <w:tcW w:w="2679"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 w:eastAsia="仿宋_GB2312"/>
                <w:color w:val="000000"/>
                <w:sz w:val="21"/>
                <w:szCs w:val="21"/>
                <w:lang w:eastAsia="zh-CN"/>
              </w:rPr>
            </w:pPr>
            <w:r>
              <w:rPr>
                <w:rFonts w:hint="eastAsia" w:hAnsi="仿宋"/>
                <w:color w:val="000000"/>
                <w:sz w:val="21"/>
                <w:szCs w:val="21"/>
                <w:lang w:val="en-US" w:eastAsia="zh-CN"/>
              </w:rPr>
              <w:t>3</w:t>
            </w:r>
            <w:r>
              <w:rPr>
                <w:rFonts w:hint="eastAsia" w:hAnsi="仿宋"/>
                <w:color w:val="000000"/>
                <w:sz w:val="21"/>
                <w:szCs w:val="21"/>
                <w:lang w:eastAsia="zh-CN"/>
              </w:rPr>
              <w:t>版观察与思考</w:t>
            </w:r>
          </w:p>
        </w:tc>
        <w:tc>
          <w:tcPr>
            <w:tcW w:w="855" w:type="dxa"/>
            <w:gridSpan w:val="2"/>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jc w:val="both"/>
              <w:rPr>
                <w:rFonts w:hint="default" w:ascii="仿宋_GB2312" w:hAnsi="仿宋" w:eastAsia="仿宋_GB2312"/>
                <w:color w:val="000000"/>
                <w:szCs w:val="21"/>
                <w:lang w:val="en-US" w:eastAsia="zh-CN"/>
              </w:rPr>
            </w:pPr>
            <w:r>
              <w:rPr>
                <w:rFonts w:hint="eastAsia" w:hAnsi="仿宋_GB2312" w:cs="仿宋_GB2312"/>
                <w:color w:val="000000"/>
                <w:sz w:val="21"/>
                <w:szCs w:val="21"/>
                <w:lang w:val="en-US" w:eastAsia="zh-CN"/>
              </w:rPr>
              <w:t>2022年11月24日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pPr>
              <w:spacing w:line="34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6"/>
            <w:vAlign w:val="center"/>
          </w:tcPr>
          <w:p>
            <w:pPr>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http://szb.shaoyangnews.net/syrb/pc/content/202211/24/content_33777.html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0" w:hRule="atLeast"/>
          <w:jc w:val="center"/>
        </w:trPr>
        <w:tc>
          <w:tcPr>
            <w:tcW w:w="1450" w:type="dxa"/>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ascii="仿宋" w:hAnsi="仿宋" w:eastAsia="仿宋"/>
                <w:color w:val="000000"/>
                <w:w w:val="95"/>
                <w:szCs w:val="21"/>
              </w:rPr>
            </w:pPr>
            <w:r>
              <w:rPr>
                <w:rFonts w:hint="eastAsia" w:ascii="仿宋_GB2312" w:hAnsi="仿宋_GB2312" w:eastAsia="仿宋_GB2312" w:cs="仿宋_GB2312"/>
                <w:color w:val="000000"/>
                <w:sz w:val="21"/>
                <w:szCs w:val="21"/>
              </w:rPr>
              <w:t>问题是时代先声，粮食安全是</w:t>
            </w:r>
            <w:r>
              <w:rPr>
                <w:rFonts w:hint="eastAsia" w:hAnsi="仿宋_GB2312" w:cs="仿宋_GB2312"/>
                <w:color w:val="000000"/>
                <w:sz w:val="21"/>
                <w:szCs w:val="21"/>
                <w:lang w:eastAsia="zh-CN"/>
              </w:rPr>
              <w:t>“</w:t>
            </w:r>
            <w:r>
              <w:rPr>
                <w:rFonts w:hint="eastAsia" w:ascii="仿宋_GB2312" w:hAnsi="仿宋_GB2312" w:eastAsia="仿宋_GB2312" w:cs="仿宋_GB2312"/>
                <w:color w:val="000000"/>
                <w:sz w:val="21"/>
                <w:szCs w:val="21"/>
              </w:rPr>
              <w:t>国之大者</w:t>
            </w:r>
            <w:r>
              <w:rPr>
                <w:rFonts w:hint="eastAsia" w:hAnsi="仿宋_GB2312" w:cs="仿宋_GB2312"/>
                <w:color w:val="000000"/>
                <w:sz w:val="21"/>
                <w:szCs w:val="21"/>
                <w:lang w:eastAsia="zh-CN"/>
              </w:rPr>
              <w:t>”</w:t>
            </w:r>
            <w:r>
              <w:rPr>
                <w:rFonts w:hint="eastAsia" w:ascii="仿宋_GB2312" w:hAnsi="仿宋_GB2312" w:eastAsia="仿宋_GB2312" w:cs="仿宋_GB2312"/>
                <w:color w:val="000000"/>
                <w:sz w:val="21"/>
                <w:szCs w:val="21"/>
              </w:rPr>
              <w:t>。去年秋收时节，我就粮食生产情况到基层采访，了解到一件令人费解的事：为确保耕地占补平衡、守住粮食安全“底线”，一些地方严控建设用地，甚至连种粮大户报建粮食烘干房、仓库、粮食加工生产线都得不到批准。粮食未及时晾干、加工而发芽、发霉的情况时有发生，造成为保障“粮食安全”而使粮食遭受损失的咄咄怪事。我针对这一情况，结合社会生产生活中许许多多类似的在解决问题过程中由于缺乏系统思维和求实精神，进而引发</w:t>
            </w:r>
            <w:r>
              <w:rPr>
                <w:rFonts w:hint="eastAsia" w:hAnsi="仿宋_GB2312" w:cs="仿宋_GB2312"/>
                <w:color w:val="000000"/>
                <w:sz w:val="21"/>
                <w:szCs w:val="21"/>
                <w:lang w:eastAsia="zh-CN"/>
              </w:rPr>
              <w:t>“</w:t>
            </w:r>
            <w:r>
              <w:rPr>
                <w:rFonts w:hint="eastAsia" w:ascii="仿宋_GB2312" w:hAnsi="仿宋_GB2312" w:eastAsia="仿宋_GB2312" w:cs="仿宋_GB2312"/>
                <w:color w:val="000000"/>
                <w:sz w:val="21"/>
                <w:szCs w:val="21"/>
              </w:rPr>
              <w:t>次生问题</w:t>
            </w:r>
            <w:r>
              <w:rPr>
                <w:rFonts w:hint="eastAsia" w:hAnsi="仿宋_GB2312" w:cs="仿宋_GB2312"/>
                <w:color w:val="000000"/>
                <w:sz w:val="21"/>
                <w:szCs w:val="21"/>
                <w:lang w:eastAsia="zh-CN"/>
              </w:rPr>
              <w:t>”</w:t>
            </w:r>
            <w:r>
              <w:rPr>
                <w:rFonts w:hint="eastAsia" w:ascii="仿宋_GB2312" w:hAnsi="仿宋_GB2312" w:eastAsia="仿宋_GB2312" w:cs="仿宋_GB2312"/>
                <w:color w:val="000000"/>
                <w:sz w:val="21"/>
                <w:szCs w:val="21"/>
              </w:rPr>
              <w:t>的现象，提出自己独到的见解和解决办法。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exact"/>
          <w:jc w:val="center"/>
        </w:trPr>
        <w:tc>
          <w:tcPr>
            <w:tcW w:w="1450"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ascii="仿宋" w:hAnsi="仿宋" w:eastAsia="仿宋"/>
                <w:color w:val="000000"/>
                <w:szCs w:val="21"/>
              </w:rPr>
            </w:pPr>
            <w:r>
              <w:rPr>
                <w:rFonts w:hint="eastAsia" w:ascii="仿宋_GB2312" w:hAnsi="仿宋_GB2312" w:eastAsia="仿宋_GB2312" w:cs="仿宋_GB2312"/>
                <w:color w:val="000000"/>
                <w:sz w:val="21"/>
                <w:szCs w:val="21"/>
              </w:rPr>
              <w:t>文章刊发后，人民日报“人民号”</w:t>
            </w:r>
            <w:r>
              <w:rPr>
                <w:rFonts w:hint="eastAsia" w:hAnsi="仿宋_GB2312" w:cs="仿宋_GB2312"/>
                <w:color w:val="000000"/>
                <w:sz w:val="21"/>
                <w:szCs w:val="21"/>
                <w:lang w:eastAsia="zh-CN"/>
              </w:rPr>
              <w:t>及</w:t>
            </w:r>
            <w:r>
              <w:rPr>
                <w:rFonts w:hint="eastAsia" w:ascii="仿宋_GB2312" w:hAnsi="仿宋_GB2312" w:eastAsia="仿宋_GB2312" w:cs="仿宋_GB2312"/>
                <w:color w:val="000000"/>
                <w:sz w:val="21"/>
                <w:szCs w:val="21"/>
              </w:rPr>
              <w:t>“学习强国”“腾讯”“搜狐”“中国基层网”“红网”等众多平台转发，总阅读量近20万人次，产生较好社会效果。很多读者留言点赞，有读者指出，文章中提到的“解决问题”过程中引发的“次生问题”，司空见惯，但如此有针对地提出来并进行评论，这是第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3" w:hRule="exact"/>
          <w:jc w:val="center"/>
        </w:trPr>
        <w:tc>
          <w:tcPr>
            <w:tcW w:w="1450"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spacing w:line="360" w:lineRule="exact"/>
              <w:ind w:firstLine="420" w:firstLineChars="200"/>
              <w:jc w:val="both"/>
              <w:rPr>
                <w:rFonts w:ascii="华文中宋" w:hAnsi="华文中宋" w:eastAsia="华文中宋"/>
                <w:color w:val="000000"/>
                <w:spacing w:val="-2"/>
                <w:sz w:val="28"/>
              </w:rPr>
            </w:pPr>
            <w:r>
              <w:rPr>
                <w:rFonts w:hint="eastAsia" w:ascii="仿宋_GB2312" w:hAnsi="仿宋"/>
                <w:color w:val="000000"/>
                <w:sz w:val="21"/>
                <w:szCs w:val="21"/>
              </w:rPr>
              <w:t>文章题材新鲜、观点新颖、立场鲜明、结构完整、论述有力。</w:t>
            </w:r>
            <w:r>
              <w:rPr>
                <w:rFonts w:hint="eastAsia" w:hAnsi="仿宋"/>
                <w:color w:val="000000"/>
                <w:sz w:val="21"/>
                <w:szCs w:val="21"/>
                <w:lang w:eastAsia="zh-CN"/>
              </w:rPr>
              <w:t>同意报送。</w:t>
            </w:r>
            <w:r>
              <w:rPr>
                <w:rFonts w:hint="eastAsia" w:ascii="华文中宋" w:hAnsi="华文中宋" w:eastAsia="华文中宋"/>
                <w:color w:val="000000"/>
                <w:spacing w:val="-2"/>
                <w:sz w:val="28"/>
              </w:rPr>
              <w:t xml:space="preserve">                      </w:t>
            </w:r>
          </w:p>
          <w:p>
            <w:pPr>
              <w:spacing w:line="360" w:lineRule="exact"/>
              <w:ind w:leftChars="1600"/>
              <w:jc w:val="center"/>
              <w:rPr>
                <w:rFonts w:hint="eastAsia" w:ascii="华文中宋" w:hAnsi="华文中宋" w:eastAsia="华文中宋"/>
                <w:color w:val="000000"/>
                <w:spacing w:val="-2"/>
                <w:sz w:val="28"/>
              </w:rPr>
            </w:pPr>
          </w:p>
          <w:p>
            <w:pPr>
              <w:spacing w:line="360" w:lineRule="exact"/>
              <w:ind w:leftChars="1600"/>
              <w:jc w:val="center"/>
              <w:rPr>
                <w:rFonts w:hint="eastAsia" w:ascii="华文中宋" w:hAnsi="华文中宋" w:eastAsia="华文中宋"/>
                <w:color w:val="000000"/>
                <w:spacing w:val="-2"/>
                <w:sz w:val="28"/>
              </w:rPr>
            </w:pPr>
          </w:p>
          <w:p>
            <w:pPr>
              <w:spacing w:line="360" w:lineRule="exact"/>
              <w:ind w:leftChars="1600" w:firstLine="828" w:firstLineChars="300"/>
              <w:jc w:val="both"/>
              <w:rPr>
                <w:rFonts w:ascii="华文中宋" w:hAnsi="华文中宋" w:eastAsia="华文中宋"/>
                <w:color w:val="000000"/>
                <w:sz w:val="28"/>
              </w:rPr>
            </w:pPr>
            <w:r>
              <w:rPr>
                <w:rFonts w:hint="eastAsia" w:ascii="华文中宋" w:hAnsi="华文中宋" w:eastAsia="华文中宋"/>
                <w:color w:val="000000"/>
                <w:spacing w:val="-2"/>
                <w:sz w:val="28"/>
              </w:rPr>
              <w:t>签名：</w:t>
            </w:r>
          </w:p>
          <w:p>
            <w:pPr>
              <w:ind w:leftChars="1600" w:firstLine="840" w:firstLineChars="300"/>
              <w:jc w:val="both"/>
              <w:rPr>
                <w:rFonts w:ascii="仿宋" w:hAnsi="仿宋" w:eastAsia="仿宋"/>
                <w:color w:val="000000"/>
                <w:szCs w:val="21"/>
              </w:rPr>
            </w:pPr>
            <w:r>
              <w:rPr>
                <w:rFonts w:ascii="华文中宋" w:hAnsi="华文中宋" w:eastAsia="华文中宋"/>
                <w:color w:val="000000"/>
                <w:sz w:val="28"/>
              </w:rPr>
              <w:t>20</w:t>
            </w:r>
            <w:r>
              <w:rPr>
                <w:rFonts w:hint="eastAsia" w:ascii="华文中宋" w:hAnsi="华文中宋" w:eastAsia="华文中宋"/>
                <w:color w:val="000000"/>
                <w:sz w:val="28"/>
              </w:rPr>
              <w:t>23</w:t>
            </w:r>
            <w:r>
              <w:rPr>
                <w:rFonts w:ascii="华文中宋" w:hAnsi="华文中宋" w:eastAsia="华文中宋"/>
                <w:color w:val="000000"/>
                <w:sz w:val="28"/>
              </w:rPr>
              <w:t>年</w:t>
            </w:r>
            <w:r>
              <w:rPr>
                <w:rFonts w:hint="eastAsia" w:ascii="华文中宋" w:hAnsi="华文中宋" w:eastAsia="华文中宋"/>
                <w:color w:val="000000"/>
                <w:sz w:val="28"/>
                <w:lang w:val="en-US" w:eastAsia="zh-CN"/>
              </w:rPr>
              <w:t>3</w:t>
            </w:r>
            <w:r>
              <w:rPr>
                <w:rFonts w:hint="eastAsia" w:ascii="华文中宋" w:hAnsi="华文中宋" w:eastAsia="华文中宋"/>
                <w:color w:val="000000"/>
                <w:sz w:val="28"/>
              </w:rPr>
              <w:t>月</w:t>
            </w:r>
            <w:r>
              <w:rPr>
                <w:rFonts w:hint="eastAsia" w:ascii="华文中宋" w:hAnsi="华文中宋" w:eastAsia="华文中宋"/>
                <w:color w:val="000000"/>
                <w:sz w:val="28"/>
                <w:lang w:val="en-US" w:eastAsia="zh-CN"/>
              </w:rPr>
              <w:t>8</w:t>
            </w:r>
            <w:r>
              <w:rPr>
                <w:rFonts w:hint="eastAsia" w:ascii="华文中宋" w:hAnsi="华文中宋" w:eastAsia="华文中宋"/>
                <w:color w:val="000000"/>
                <w:sz w:val="28"/>
              </w:rPr>
              <w:t>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pPr>
              <w:spacing w:line="340" w:lineRule="exact"/>
              <w:jc w:val="center"/>
              <w:rPr>
                <w:rFonts w:hint="eastAsia" w:ascii="华文中宋" w:hAnsi="华文中宋" w:eastAsia="华文中宋"/>
                <w:color w:val="000000"/>
                <w:sz w:val="28"/>
                <w:lang w:eastAsia="zh-CN"/>
              </w:rPr>
            </w:pPr>
            <w:r>
              <w:rPr>
                <w:rFonts w:hint="eastAsia" w:ascii="华文中宋" w:hAnsi="华文中宋" w:eastAsia="华文中宋"/>
                <w:color w:val="000000"/>
                <w:sz w:val="28"/>
              </w:rPr>
              <w:t>联系人</w:t>
            </w:r>
            <w:r>
              <w:rPr>
                <w:rFonts w:hint="eastAsia" w:ascii="华文中宋" w:hAnsi="华文中宋" w:eastAsia="华文中宋"/>
                <w:color w:val="000000"/>
                <w:sz w:val="28"/>
                <w:lang w:eastAsia="zh-CN"/>
              </w:rPr>
              <w:t>（作者）</w:t>
            </w:r>
          </w:p>
        </w:tc>
        <w:tc>
          <w:tcPr>
            <w:tcW w:w="2957" w:type="dxa"/>
            <w:gridSpan w:val="3"/>
            <w:tcBorders>
              <w:bottom w:val="single" w:color="auto" w:sz="4" w:space="0"/>
            </w:tcBorders>
            <w:vAlign w:val="center"/>
          </w:tcPr>
          <w:p>
            <w:pPr>
              <w:jc w:val="both"/>
              <w:rPr>
                <w:rFonts w:hint="eastAsia" w:ascii="华文中宋" w:hAnsi="华文中宋" w:eastAsia="华文中宋"/>
                <w:color w:val="000000"/>
                <w:sz w:val="28"/>
                <w:lang w:eastAsia="zh-CN"/>
              </w:rPr>
            </w:pPr>
            <w:r>
              <w:rPr>
                <w:rFonts w:hint="eastAsia" w:ascii="仿宋" w:hAnsi="仿宋" w:eastAsia="仿宋" w:cs="仿宋"/>
                <w:color w:val="000000"/>
                <w:sz w:val="21"/>
                <w:szCs w:val="21"/>
                <w:lang w:eastAsia="zh-CN"/>
              </w:rPr>
              <w:t>羊长发</w:t>
            </w:r>
          </w:p>
        </w:tc>
        <w:tc>
          <w:tcPr>
            <w:tcW w:w="1137" w:type="dxa"/>
            <w:gridSpan w:val="2"/>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手机</w:t>
            </w:r>
          </w:p>
        </w:tc>
        <w:tc>
          <w:tcPr>
            <w:tcW w:w="4080" w:type="dxa"/>
            <w:gridSpan w:val="2"/>
            <w:tcBorders>
              <w:bottom w:val="single" w:color="auto" w:sz="4" w:space="0"/>
            </w:tcBorders>
            <w:vAlign w:val="center"/>
          </w:tcPr>
          <w:p>
            <w:pPr>
              <w:spacing w:line="340" w:lineRule="exact"/>
              <w:jc w:val="both"/>
              <w:rPr>
                <w:rFonts w:hint="default" w:ascii="华文中宋" w:hAnsi="华文中宋" w:eastAsia="华文中宋"/>
                <w:color w:val="000000"/>
                <w:sz w:val="28"/>
                <w:lang w:val="en-US" w:eastAsia="zh-CN"/>
              </w:rPr>
            </w:pPr>
            <w:r>
              <w:rPr>
                <w:rFonts w:hint="eastAsia" w:ascii="仿宋" w:hAnsi="仿宋" w:eastAsia="仿宋" w:cs="仿宋"/>
                <w:color w:val="000000"/>
                <w:sz w:val="21"/>
                <w:szCs w:val="21"/>
                <w:lang w:val="en-US" w:eastAsia="zh-CN"/>
              </w:rPr>
              <w:t>13036742148</w:t>
            </w:r>
          </w:p>
        </w:tc>
      </w:tr>
    </w:tbl>
    <w:p>
      <w:pPr>
        <w:jc w:val="both"/>
        <w:sectPr>
          <w:pgSz w:w="11906" w:h="16838"/>
          <w:pgMar w:top="1440" w:right="1800" w:bottom="1440" w:left="1800" w:header="851" w:footer="992" w:gutter="0"/>
          <w:cols w:space="425" w:num="1"/>
          <w:docGrid w:type="lines" w:linePitch="312" w:charSpace="0"/>
        </w:sectPr>
      </w:pPr>
    </w:p>
    <w:p>
      <w:pPr>
        <w:jc w:val="center"/>
        <w:rPr>
          <w:rFonts w:hint="eastAsia" w:eastAsia="仿宋_GB2312"/>
          <w:lang w:eastAsia="zh-CN"/>
        </w:rPr>
      </w:pPr>
      <w:bookmarkStart w:id="0" w:name="_GoBack"/>
      <w:r>
        <w:rPr>
          <w:rFonts w:hint="eastAsia" w:eastAsia="仿宋_GB2312"/>
          <w:lang w:eastAsia="zh-CN"/>
        </w:rPr>
        <w:drawing>
          <wp:inline distT="0" distB="0" distL="114300" distR="114300">
            <wp:extent cx="3810000" cy="3810000"/>
            <wp:effectExtent l="0" t="0" r="0" b="0"/>
            <wp:docPr id="1" name="图片 1" descr="1_761682876_171_85_3_671643894_82588137b9c7ff25facc718468ad9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_761682876_171_85_3_671643894_82588137b9c7ff25facc718468ad9ed7"/>
                    <pic:cNvPicPr>
                      <a:picLocks noChangeAspect="1"/>
                    </pic:cNvPicPr>
                  </pic:nvPicPr>
                  <pic:blipFill>
                    <a:blip r:embed="rId6"/>
                    <a:stretch>
                      <a:fillRect/>
                    </a:stretch>
                  </pic:blipFill>
                  <pic:spPr>
                    <a:xfrm>
                      <a:off x="0" y="0"/>
                      <a:ext cx="3810000" cy="381000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YzM3YzM0MWI4YTJjNWYzMzBkODY2OWUyMzViMjQifQ=="/>
  </w:docVars>
  <w:rsids>
    <w:rsidRoot w:val="5291037E"/>
    <w:rsid w:val="13604E97"/>
    <w:rsid w:val="15FC731F"/>
    <w:rsid w:val="16563FC8"/>
    <w:rsid w:val="22A46B58"/>
    <w:rsid w:val="314B4600"/>
    <w:rsid w:val="3E425B88"/>
    <w:rsid w:val="5291037E"/>
    <w:rsid w:val="56C703C0"/>
    <w:rsid w:val="6C58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566</Words>
  <Characters>585</Characters>
  <Lines>0</Lines>
  <Paragraphs>0</Paragraphs>
  <TotalTime>2</TotalTime>
  <ScaleCrop>false</ScaleCrop>
  <LinksUpToDate>false</LinksUpToDate>
  <CharactersWithSpaces>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2023-03-07T07:05:00Z</dcterms:created>
  <dc:creator>Administrator</dc:creator>
  <cp:lastModifiedBy>苏梓洵</cp:lastModifiedBy>
  <dcterms:modified xsi:type="dcterms:W3CDTF">2023-03-10T03:47:24Z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C4F1B90C10874DB18104BE41168739C0</vt:lpwstr>
  </property>
</Properties>
</file>