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napToGrid/>
          <w:kern w:val="2"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="楷体" w:hAnsi="楷体" w:eastAsia="楷体" w:cs="Times New Roman"/>
          <w:b/>
          <w:snapToGrid/>
          <w:kern w:val="2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Times New Roman"/>
          <w:b/>
          <w:snapToGrid/>
          <w:kern w:val="2"/>
          <w:sz w:val="30"/>
          <w:szCs w:val="30"/>
          <w:lang w:val="en-US" w:eastAsia="zh-CN"/>
        </w:rPr>
        <w:t>4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w w:val="9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w w:val="90"/>
          <w:kern w:val="2"/>
          <w:sz w:val="44"/>
          <w:szCs w:val="44"/>
          <w:lang w:eastAsia="zh-CN"/>
        </w:rPr>
        <w:t>湖南新闻奖融合报道、应用创新参评作品推荐表</w:t>
      </w:r>
      <w:bookmarkStart w:id="0" w:name="附件3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napToGrid/>
          <w:color w:val="000000"/>
          <w:kern w:val="2"/>
          <w:sz w:val="24"/>
          <w:szCs w:val="24"/>
          <w:lang w:eastAsia="zh-CN"/>
        </w:rPr>
        <w:t>（表格内字体为五号仿宋</w:t>
      </w:r>
      <w:r>
        <w:rPr>
          <w:rFonts w:hint="eastAsia" w:ascii="仿宋_GB2312" w:hAnsi="仿宋_GB2312" w:eastAsia="仿宋_GB2312" w:cs="仿宋_GB2312"/>
          <w:b/>
          <w:snapToGrid/>
          <w:color w:val="000000"/>
          <w:kern w:val="2"/>
          <w:sz w:val="24"/>
          <w:szCs w:val="24"/>
          <w:lang w:val="en-US" w:eastAsia="zh-CN"/>
        </w:rPr>
        <w:t>_GB2312</w:t>
      </w:r>
      <w:r>
        <w:rPr>
          <w:rFonts w:hint="eastAsia" w:ascii="仿宋_GB2312" w:hAnsi="仿宋_GB2312" w:eastAsia="仿宋_GB2312" w:cs="仿宋_GB2312"/>
          <w:b/>
          <w:snapToGrid/>
          <w:color w:val="000000"/>
          <w:kern w:val="2"/>
          <w:sz w:val="24"/>
          <w:szCs w:val="24"/>
          <w:lang w:eastAsia="zh-CN"/>
        </w:rPr>
        <w:t>）</w:t>
      </w:r>
    </w:p>
    <w:p>
      <w:pPr>
        <w:widowControl w:val="0"/>
        <w:kinsoku/>
        <w:autoSpaceDE/>
        <w:autoSpaceDN/>
        <w:adjustRightInd/>
        <w:snapToGrid/>
        <w:spacing w:line="200" w:lineRule="exact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tbl>
      <w:tblPr>
        <w:tblStyle w:val="3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1"/>
                <w:szCs w:val="21"/>
                <w:lang w:eastAsia="zh-CN"/>
              </w:rPr>
              <w:t>H5|云祭邵阳英烈 传承红色基因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napToGrid/>
                <w:kern w:val="2"/>
                <w:sz w:val="24"/>
                <w:szCs w:val="24"/>
                <w:lang w:eastAsia="zh-CN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华文仿宋" w:eastAsia="仿宋_GB2312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eastAsia="zh-CN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李梦妮、周超群、曾茜、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1"/>
                <w:szCs w:val="21"/>
                <w:lang w:eastAsia="zh-CN"/>
              </w:rPr>
              <w:t>蒋慧妍、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赵建灵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napToGrid/>
                <w:kern w:val="2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华文仿宋" w:eastAsia="仿宋_GB2312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曾茜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邵阳市广播电视台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爱上邵阳客户端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2023.4.4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作品链接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http://share.sytv.net.cn/folder2129/folder2130/folder2136/2023-04-04/QXgdKebB63vuAyyM.html?_hgOutLink=news/newsDetail&amp;id=216862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spacing w:val="-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spacing w:val="-20"/>
                <w:kern w:val="2"/>
                <w:sz w:val="24"/>
                <w:szCs w:val="24"/>
                <w:lang w:eastAsia="zh-CN"/>
              </w:rPr>
              <w:t>（采编</w:t>
            </w:r>
            <w:r>
              <w:rPr>
                <w:rFonts w:ascii="华文中宋" w:hAnsi="华文中宋" w:eastAsia="华文中宋" w:cs="Times New Roman"/>
                <w:snapToGrid/>
                <w:spacing w:val="-20"/>
                <w:kern w:val="2"/>
                <w:sz w:val="24"/>
                <w:szCs w:val="24"/>
                <w:lang w:eastAsia="zh-CN"/>
              </w:rPr>
              <w:t>过程</w:t>
            </w:r>
            <w:r>
              <w:rPr>
                <w:rFonts w:hint="eastAsia" w:ascii="华文中宋" w:hAnsi="华文中宋" w:eastAsia="华文中宋" w:cs="Times New Roman"/>
                <w:snapToGrid/>
                <w:spacing w:val="-2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党的十八大以来，以习近平同志为核心的党中央高度重视关心、关怀、关爱英雄模范，全社会缅怀英烈、尊重英雄的氛围日益浓厚。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在清明节临近之际，主创团队推出融合报道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H5作品《云祭邵阳英烈 传承红色基因》通过画面呈现和交互设计将市民带入一个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邵阳英烈线上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纪念馆的场景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清明追思家国永念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缅怀先烈吾辈自强。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内融合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画面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音乐音响等内容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，市民可以滑动屏幕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聆听英烈故事，沉浸式缅怀英烈，并在纪念碑“云”献鲜花，文明祭英烈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该作品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交互感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设计美观，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以沉浸式的阅读体验，呼吁市民们缅怀英烈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铭记历史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。该产品一经发布，多个媒体平台转载，市委网信办全网推送，社会反响良好。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初评评语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（推荐理由）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both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同意推荐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leftChars="1600" w:firstLine="1680" w:firstLineChars="700"/>
              <w:jc w:val="left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签名：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leftChars="1600" w:firstLine="2200" w:firstLineChars="1000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2"/>
                <w:szCs w:val="22"/>
                <w:lang w:eastAsia="zh-CN"/>
              </w:rPr>
              <w:t>（加盖单位公章）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leftChars="1600" w:firstLine="1680" w:firstLineChars="700"/>
              <w:jc w:val="left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8"/>
                <w:szCs w:val="24"/>
                <w:lang w:eastAsia="zh-CN"/>
              </w:rPr>
            </w:pPr>
            <w:r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 xml:space="preserve">年 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李梦妮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1418522218@qq.com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13762879392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湖南省邵阳市大祥区宝庆西路广电中心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422000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320" w:lineRule="exact"/>
      <w:ind w:firstLine="602"/>
      <w:jc w:val="both"/>
      <w:rPr>
        <w:rFonts w:ascii="楷体" w:hAnsi="楷体" w:eastAsia="楷体" w:cs="Times New Roman"/>
        <w:b/>
        <w:kern w:val="2"/>
        <w:sz w:val="30"/>
        <w:szCs w:val="30"/>
        <w:lang w:val="zh-CN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MmU3YWVlN2JmMjgxZjkxNWMwZDkxOTkyODMxMTgifQ=="/>
  </w:docVars>
  <w:rsids>
    <w:rsidRoot w:val="115852B2"/>
    <w:rsid w:val="09B5600A"/>
    <w:rsid w:val="115852B2"/>
    <w:rsid w:val="193463F1"/>
    <w:rsid w:val="24435E59"/>
    <w:rsid w:val="5D162FAC"/>
    <w:rsid w:val="7E486B74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2024-02-28T01:56:00Z</dcterms:created>
  <dc:creator>%E9%82%A3%E4%B8%AA%E8%8A%AD%E6%8B%89%F0%</dc:creator>
  <cp:lastModifiedBy>邵阳日报</cp:lastModifiedBy>
  <dcterms:modified xsi:type="dcterms:W3CDTF">2024-02-28T09:34:02Z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5EC37C0E24CF471A96D7D4E7BC24B091_11</vt:lpwstr>
  </property>
</Properties>
</file>