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</w:rPr>
        <w:t>湖南新闻奖报送作品目录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106"/>
        <w:gridCol w:w="1301"/>
        <w:gridCol w:w="2906"/>
        <w:gridCol w:w="2378"/>
        <w:gridCol w:w="1412"/>
        <w:gridCol w:w="1928"/>
        <w:gridCol w:w="1162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rPr>
                <w:rFonts w:ascii="宋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72" w:leftChars="-30" w:right="-72" w:rightChars="-30"/>
              <w:rPr>
                <w:rFonts w:ascii="宋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</w:rPr>
              <w:t>参评项目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</w:rPr>
              <w:t>体裁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</w:rPr>
              <w:t>标</w:t>
            </w:r>
            <w:r>
              <w:rPr>
                <w:rFonts w:ascii="宋体" w:hAnsi="宋体" w:eastAsia="黑体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</w:rPr>
              <w:t>题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</w:rPr>
              <w:t>主创人员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</w:rPr>
              <w:t>编辑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</w:rPr>
              <w:t>字数</w:t>
            </w:r>
          </w:p>
          <w:p>
            <w:pPr>
              <w:widowControl/>
              <w:spacing w:line="400" w:lineRule="exact"/>
              <w:rPr>
                <w:rFonts w:ascii="宋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</w:rPr>
              <w:t>时长）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</w:rPr>
              <w:t>刊播单位</w:t>
            </w:r>
          </w:p>
          <w:p>
            <w:pPr>
              <w:widowControl/>
              <w:spacing w:line="400" w:lineRule="exact"/>
              <w:rPr>
                <w:rFonts w:ascii="宋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</w:rPr>
              <w:t>频道）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eastAsia="黑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黑体"/>
                <w:b/>
                <w:color w:val="auto"/>
                <w:sz w:val="21"/>
                <w:szCs w:val="21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消息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报纸消息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让孩子和父母一起“上下班”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兰绍华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廖小祥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王乐华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848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邵阳日报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消息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报纸消息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</w:rPr>
              <w:t>曾维龙在珠海下水救人不幸牺牲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贺旭艳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廖小祥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黄仁发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890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邵阳日报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仿宋_GB2312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消息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新媒体消息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“无声”洗车行里 拼搏的声音多响亮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石周鑫 蒋玲慧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石周鑫 马娟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1分38秒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云邵阳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消息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新媒体消息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7月1日，邵阳洞口党员廖振飞完成他第103次献血，过了一个特殊的政治生日。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申兴刚 阳恬甜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阳恬甜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27秒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云邵阳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评论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报纸评论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强“内力”方能破“内卷”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羊长发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宁煜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847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邵阳日报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通讯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报纸通讯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“随便涨价，我还是‘中国好人’吗？”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马剑敏 郭慧鹏 袁光宇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廖小祥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黄仁发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2124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邵阳日报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通讯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报纸通讯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“妈妈”的爱照亮留守儿童成长路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兰绍华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易桂媛 宁煜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1387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邵阳日报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通讯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报纸通讯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传递爱心，帮助别人成就自己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黄  云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廖小祥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黄仁发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1049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邵阳日报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通讯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报纸通讯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芙蓉雪莲并蒂生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郭慧鹏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易桂媛 宁煜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1758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邵阳日报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新闻专题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新媒体新闻专题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vlog丨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我想和院士专家谈谈“新”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阳恬甜 李思洁 徐翎丰 谢冰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阳恬甜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宁如娟 马娟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2分55秒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云邵阳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系列报道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新媒体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系列报道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还乡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马娟 宁如娟 胡梅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刘昌鸿 石周鑫 徐翎丰 刘曦蔓 谢冰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刘曦蔓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刘昌鸿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石周鑫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第一期：3分23秒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第二期：3分48秒</w:t>
            </w:r>
          </w:p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最后一期：3分30秒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云邵阳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新闻业务研究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新闻业务研究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新媒体背景下报纸编辑的创新路径研究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欧阳德珍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李琳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4850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E动时尚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》杂志</w:t>
            </w:r>
            <w:bookmarkStart w:id="0" w:name="_GoBack"/>
            <w:bookmarkEnd w:id="0"/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典型报道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新媒体新闻专题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廖连清：一甲子的坚守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罗一琳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刘昌鸿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石周鑫谢冰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罗一琳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宁如娟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2分44秒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云邵阳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34" w:type="pct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eastAsia="zh-CN"/>
              </w:rPr>
              <w:t>舆论监督报道</w:t>
            </w:r>
          </w:p>
        </w:tc>
        <w:tc>
          <w:tcPr>
            <w:tcW w:w="4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报纸通讯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水泵增压电费，究竟由谁“买单”？</w:t>
            </w:r>
          </w:p>
        </w:tc>
        <w:tc>
          <w:tcPr>
            <w:tcW w:w="8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易鑫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艾哲</w:t>
            </w:r>
          </w:p>
        </w:tc>
        <w:tc>
          <w:tcPr>
            <w:tcW w:w="4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羊长发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邱少兵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1892</w:t>
            </w:r>
          </w:p>
        </w:tc>
        <w:tc>
          <w:tcPr>
            <w:tcW w:w="4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邵阳日报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sz w:val="21"/>
                <w:szCs w:val="21"/>
                <w:lang w:val="en-US" w:eastAsia="zh-CN"/>
              </w:rPr>
              <w:t>邵阳市记协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OWYzMDEyZjJiYjI0MWVlNWJlM2Q1MTc2NGE1ODcifQ=="/>
  </w:docVars>
  <w:rsids>
    <w:rsidRoot w:val="121740C6"/>
    <w:rsid w:val="05F851DA"/>
    <w:rsid w:val="06504129"/>
    <w:rsid w:val="09F61C94"/>
    <w:rsid w:val="121740C6"/>
    <w:rsid w:val="12EA7AE7"/>
    <w:rsid w:val="165C1517"/>
    <w:rsid w:val="44D64D38"/>
    <w:rsid w:val="50506965"/>
    <w:rsid w:val="56311020"/>
    <w:rsid w:val="572D5AF0"/>
    <w:rsid w:val="5B275537"/>
    <w:rsid w:val="5BF94355"/>
    <w:rsid w:val="5F8B1DFC"/>
    <w:rsid w:val="63B75733"/>
    <w:rsid w:val="65565B7F"/>
    <w:rsid w:val="683740E0"/>
    <w:rsid w:val="6F154CDF"/>
    <w:rsid w:val="77AB254F"/>
    <w:rsid w:val="7BED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2024-02-29T06:35:00Z</dcterms:created>
  <dc:creator>牵着你的小手</dc:creator>
  <cp:lastModifiedBy>牵着你的小手</cp:lastModifiedBy>
  <dcterms:modified xsi:type="dcterms:W3CDTF">2024-03-01T02:05:45Z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D97C306FD7E74E9BAB004564741B7E8C_13</vt:lpwstr>
  </property>
</Properties>
</file>